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ind w:firstLine="567"/>
        <w:jc w:val="right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Дело № 5-2003-2614/2026</w:t>
      </w:r>
    </w:p>
    <w:p>
      <w:pPr>
        <w:spacing w:before="0" w:after="0"/>
        <w:ind w:firstLine="567"/>
        <w:jc w:val="right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86MS0010-01-2026-004059-26</w:t>
      </w:r>
    </w:p>
    <w:p>
      <w:pPr>
        <w:spacing w:before="0" w:after="0"/>
        <w:ind w:firstLine="567"/>
        <w:jc w:val="center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Постановление</w:t>
      </w:r>
    </w:p>
    <w:p>
      <w:pPr>
        <w:spacing w:before="0" w:after="0"/>
        <w:ind w:firstLine="567"/>
        <w:jc w:val="center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о привлечении к административной ответственности</w:t>
      </w:r>
    </w:p>
    <w:p>
      <w:pPr>
        <w:spacing w:before="0" w:after="0"/>
        <w:ind w:firstLine="567"/>
        <w:jc w:val="center"/>
        <w:rPr>
          <w:sz w:val="25"/>
          <w:szCs w:val="25"/>
        </w:rPr>
      </w:pP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21 октября 2026 года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                                                                   </w:t>
      </w:r>
      <w:r>
        <w:rPr>
          <w:rFonts w:ascii="Times New Roman" w:eastAsia="Times New Roman" w:hAnsi="Times New Roman" w:cs="Times New Roman"/>
          <w:sz w:val="25"/>
          <w:szCs w:val="25"/>
        </w:rPr>
        <w:t>город Сургут</w:t>
      </w:r>
    </w:p>
    <w:p>
      <w:pPr>
        <w:spacing w:before="0" w:after="0"/>
        <w:ind w:firstLine="567"/>
        <w:jc w:val="both"/>
        <w:rPr>
          <w:sz w:val="25"/>
          <w:szCs w:val="25"/>
        </w:rPr>
      </w:pP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Исполняющий обязанности мирового судьи судебного участка № 14 </w:t>
      </w:r>
      <w:r>
        <w:rPr>
          <w:rFonts w:ascii="Times New Roman" w:eastAsia="Times New Roman" w:hAnsi="Times New Roman" w:cs="Times New Roman"/>
          <w:sz w:val="25"/>
          <w:szCs w:val="25"/>
        </w:rPr>
        <w:t>Сургутского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судебного района города окружного значения Сургута Ханты-Мансийского автономного округа - Югры Думлер Галина Павловна, находящаяся по адресу: ХМАО-Югра, г. Сургут, ул. Гагарина д.9 каб.402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с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участием Буркова Д.Н.,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рассмотрев материалы дела об административном правонарушении, предусмотренном ч.4 ст.12.15 КоАП РФ, в отношении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Буркова Дмитрия Николаевича</w:t>
      </w:r>
      <w:r>
        <w:rPr>
          <w:rFonts w:ascii="Times New Roman" w:eastAsia="Times New Roman" w:hAnsi="Times New Roman" w:cs="Times New Roman"/>
          <w:sz w:val="25"/>
          <w:szCs w:val="25"/>
        </w:rPr>
        <w:t>,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Style w:val="cat-UserDefinedgrp-31rplc-12"/>
          <w:rFonts w:ascii="Times New Roman" w:eastAsia="Times New Roman" w:hAnsi="Times New Roman" w:cs="Times New Roman"/>
          <w:sz w:val="25"/>
          <w:szCs w:val="25"/>
        </w:rPr>
        <w:t>...</w:t>
      </w:r>
      <w:r>
        <w:rPr>
          <w:rFonts w:ascii="Times New Roman" w:eastAsia="Times New Roman" w:hAnsi="Times New Roman" w:cs="Times New Roman"/>
          <w:sz w:val="25"/>
          <w:szCs w:val="25"/>
        </w:rPr>
        <w:t>,</w:t>
      </w:r>
    </w:p>
    <w:p>
      <w:pPr>
        <w:spacing w:before="0" w:after="0"/>
        <w:ind w:firstLine="567"/>
        <w:jc w:val="center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установил: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Бурков Д.Н. 14.08.2026 в 15 часов 13 минут </w:t>
      </w:r>
      <w:r>
        <w:rPr>
          <w:rFonts w:ascii="Times New Roman" w:eastAsia="Times New Roman" w:hAnsi="Times New Roman" w:cs="Times New Roman"/>
          <w:sz w:val="25"/>
          <w:szCs w:val="25"/>
        </w:rPr>
        <w:t>на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а/д </w:t>
      </w:r>
      <w:r>
        <w:rPr>
          <w:rFonts w:ascii="Times New Roman" w:eastAsia="Times New Roman" w:hAnsi="Times New Roman" w:cs="Times New Roman"/>
          <w:sz w:val="25"/>
          <w:szCs w:val="25"/>
        </w:rPr>
        <w:t>Нягань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– </w:t>
      </w:r>
      <w:r>
        <w:rPr>
          <w:rFonts w:ascii="Times New Roman" w:eastAsia="Times New Roman" w:hAnsi="Times New Roman" w:cs="Times New Roman"/>
          <w:sz w:val="25"/>
          <w:szCs w:val="25"/>
        </w:rPr>
        <w:t>Талинка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57 км, управляя транспортным средством </w:t>
      </w:r>
      <w:r>
        <w:rPr>
          <w:rStyle w:val="cat-UserDefinedgrp-21rplc-23"/>
          <w:rFonts w:ascii="Times New Roman" w:eastAsia="Times New Roman" w:hAnsi="Times New Roman" w:cs="Times New Roman"/>
          <w:sz w:val="25"/>
          <w:szCs w:val="25"/>
        </w:rPr>
        <w:t>...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государственный регистрационный </w:t>
      </w:r>
      <w:r>
        <w:rPr>
          <w:rStyle w:val="cat-UserDefinedgrp-32rplc-26"/>
          <w:rFonts w:ascii="Times New Roman" w:eastAsia="Times New Roman" w:hAnsi="Times New Roman" w:cs="Times New Roman"/>
          <w:sz w:val="25"/>
          <w:szCs w:val="25"/>
        </w:rPr>
        <w:t>...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совершил обгон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в зоне действия дорожного знака 3.20 «Обгон запрещен», тем самым нарушил п. 1.3, ПДД РФ, ответственность за нарушение котор</w:t>
      </w:r>
      <w:r>
        <w:rPr>
          <w:rFonts w:ascii="Times New Roman" w:eastAsia="Times New Roman" w:hAnsi="Times New Roman" w:cs="Times New Roman"/>
          <w:sz w:val="25"/>
          <w:szCs w:val="25"/>
        </w:rPr>
        <w:t>ого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предусмотрена ч. 4 ст. 12.15 КоАП РФ.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Бурков Д.Н. </w:t>
      </w:r>
      <w:r>
        <w:rPr>
          <w:rFonts w:ascii="Times New Roman" w:eastAsia="Times New Roman" w:hAnsi="Times New Roman" w:cs="Times New Roman"/>
          <w:sz w:val="25"/>
          <w:szCs w:val="25"/>
        </w:rPr>
        <w:t>в судебном заседании подтвердил изложенное в протоколе об административном правонарушении, вину признал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. 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Изучив материалы дела, суд приходит к следующим выводам.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Часть 4 ст. 12.15 КоАП РФ предусматривает административную ответственность за выезд в нарушение </w:t>
      </w:r>
      <w:hyperlink r:id="rId4" w:history="1">
        <w:r>
          <w:rPr>
            <w:rFonts w:ascii="Times New Roman" w:eastAsia="Times New Roman" w:hAnsi="Times New Roman" w:cs="Times New Roman"/>
            <w:color w:val="0000EE"/>
            <w:sz w:val="25"/>
            <w:szCs w:val="25"/>
          </w:rPr>
          <w:t>Правил</w:t>
        </w:r>
      </w:hyperlink>
      <w:r>
        <w:rPr>
          <w:rFonts w:ascii="Times New Roman" w:eastAsia="Times New Roman" w:hAnsi="Times New Roman" w:cs="Times New Roman"/>
          <w:sz w:val="25"/>
          <w:szCs w:val="25"/>
        </w:rPr>
        <w:t xml:space="preserve"> дорожного движения на полосу, предназначенную для встречного движения, либо на трамвайные пути встречного направления, за исключением случаев, предусмотренных ч. 3 ст.12.15 КоАП РФ. 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В соответствии с п. 1.3 Правил дорожного движения РФ, утверждённых постановлением Правительства РФ от 23.10.1993 г. № 1090, участники дорожного движения обязаны знать и соблюдать относящиеся к ним требования Правил, сигналов светофоров, знаков и разметок. Пунктом 1.2 названных Правил предусмотрено, что обгон – это опережение одного или нескольких транспортных средств, связанное с выездом на полосу (сторону проезжей части), предназначенную для встречного движения, и последующим возвращением на ранее занимаемую полосу (сторону проезжей части). 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Запрещающий знак 3.20 «Обгон запрещен» обозначает начало участка дороги, на протяжении которого запрещается обгон всех транспортных средств. В соответствии с пунктом 5.4.21 ГОСТ Р 52289-2004 знак 3.20 устанавливается на участках дорог с необеспеченной видимостью движения встречного автомобиля, зона действия знака в этом случае определяется протяженностью опасного участка.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Исходя из п. 9.1(1</w:t>
      </w:r>
      <w:r>
        <w:rPr>
          <w:rFonts w:ascii="Times New Roman" w:eastAsia="Times New Roman" w:hAnsi="Times New Roman" w:cs="Times New Roman"/>
          <w:sz w:val="25"/>
          <w:szCs w:val="25"/>
        </w:rPr>
        <w:t>) ПДД РФ, на любых дорогах с двусторонним движением запрещается движение по полосе, предназначенной для встречного движения, если она отделена трамвайными путями, разделительной полосой, разметкой 1.1, 1.3 или разметкой 1.11, прерывистая линия которой расположена слева.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Факт и обстоятельства совершенного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Буркова Д.Н.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административного правонарушения подтверждаются письменными доказательствами: 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- протоколом об административном правонарушении 86 ХМ 720933 от 14.08.2026;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- схемой места совершения административного правонарушения;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- дислокация дорожных знаков и разметки;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- CD-диском с видео фиксацией правонарушения, на которой зафиксирован обгон в зоне действия дорожного знака 3.20 «Обгон запрещен».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Все указанные доказательства оценены судом в соответствии с правилами статьи 26.11 КоАП РФ и признаются судом допустимыми, достоверными и достаточными для вывода о наличии в действиях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Буркова Д.Н. </w:t>
      </w:r>
      <w:r>
        <w:rPr>
          <w:rFonts w:ascii="Times New Roman" w:eastAsia="Times New Roman" w:hAnsi="Times New Roman" w:cs="Times New Roman"/>
          <w:sz w:val="25"/>
          <w:szCs w:val="25"/>
        </w:rPr>
        <w:t>состава вменяемого административного правонарушения.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Действия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Буркова Д.Н. с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удья квалифицирует по части 4 статьи 12.15 Кодекса Российской Федерации об административных правонарушениях - выезд в нарушение Правил дорожного движения на полосу, предназначенную для встречного движения, за исключением случаев, предусмотренных частью 3 статьи 12.15 КоАП РФ. 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Обстоятельства, исключающие производство по делу об административном правонарушении и указанные в статье 24.5 КоАП РФ, а также обстоятельства, предусмотренные статьей 29.2 КоАП РФ, исключающие возможность рассмотрения дела, не установлены.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Обстоятельств, смягчающих административную ответственность, суд не усматривает. 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Обстоятельством, отягчающим административную ответственность, суд признает повторное совершение </w:t>
      </w:r>
      <w:r>
        <w:rPr>
          <w:rFonts w:ascii="Times New Roman" w:eastAsia="Times New Roman" w:hAnsi="Times New Roman" w:cs="Times New Roman"/>
          <w:sz w:val="25"/>
          <w:szCs w:val="25"/>
        </w:rPr>
        <w:t>Бурковым Д.Н.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однородного административного правонарушения.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Согласно статьи 3.1 КоАП РФ, административное наказание применяется в целях предупреждения совершения новых правонарушений, как самим правонарушителем, так и другими лицами.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При обсуждении вопроса о назначении вида и размера наказания, суд, в соответствии с частью 2 статьи 4.1 КоАП РФ, учитывает характер и обстоятельства совершенного административного правонарушения, личность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Буркова Д.Н., </w:t>
      </w:r>
      <w:r>
        <w:rPr>
          <w:rFonts w:ascii="Times New Roman" w:eastAsia="Times New Roman" w:hAnsi="Times New Roman" w:cs="Times New Roman"/>
          <w:sz w:val="25"/>
          <w:szCs w:val="25"/>
        </w:rPr>
        <w:t>его имущественное положение, и полагает необходимым назначить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Буркову Д.Н.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административное наказание в виде </w:t>
      </w:r>
      <w:r>
        <w:rPr>
          <w:rFonts w:ascii="Times New Roman" w:eastAsia="Times New Roman" w:hAnsi="Times New Roman" w:cs="Times New Roman"/>
          <w:sz w:val="25"/>
          <w:szCs w:val="25"/>
        </w:rPr>
        <w:t>лишения права управления транспортными средствами</w:t>
      </w:r>
      <w:r>
        <w:rPr>
          <w:rFonts w:ascii="Times New Roman" w:eastAsia="Times New Roman" w:hAnsi="Times New Roman" w:cs="Times New Roman"/>
          <w:sz w:val="25"/>
          <w:szCs w:val="25"/>
        </w:rPr>
        <w:t>, поскольку данный вид наказания является справедливым и соразмерным содеянному.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На основании изложенного и руководствуясь статьями 29.9, 29.10 Кодекса Российской Федерации об административных правонарушениях, мировой судья</w:t>
      </w:r>
    </w:p>
    <w:p>
      <w:pPr>
        <w:spacing w:before="0" w:after="0"/>
        <w:ind w:firstLine="567"/>
        <w:jc w:val="both"/>
        <w:rPr>
          <w:sz w:val="25"/>
          <w:szCs w:val="25"/>
        </w:rPr>
      </w:pPr>
    </w:p>
    <w:p>
      <w:pPr>
        <w:spacing w:before="0" w:after="0"/>
        <w:ind w:firstLine="567"/>
        <w:jc w:val="center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постановил: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Буркова Дмитрия Николаевича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признать виновным в совершении административного правонарушения, предусмотренного частью 4 статьи 12.15 Кодекса Российской Федерации об административных правонарушениях, и назначить ему административное наказание в виде </w:t>
      </w:r>
      <w:r>
        <w:rPr>
          <w:rFonts w:ascii="Times New Roman" w:eastAsia="Times New Roman" w:hAnsi="Times New Roman" w:cs="Times New Roman"/>
          <w:sz w:val="25"/>
          <w:szCs w:val="25"/>
        </w:rPr>
        <w:t>лишения права управления транспортными средствами сроком на 4 (четыре) месяца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Течение срока лишения права управления транспортными средствами начинается со дня вступления постановления в законную силу.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Разъяснить, что в течение трех рабочих дней со дня вступления в законную силу постановления о назначении административного наказания необходимо сдать водительское удостоверение на управление транспортными средствами в ГИБДД УМВД России по г. Сургуту. В случае уклонения от сдачи документов срок лишения специального права прерывается. Течение срока начинается со дня сдачи либо изъятия документов на право управления транспортным средством.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b/>
          <w:bCs/>
          <w:sz w:val="25"/>
          <w:szCs w:val="25"/>
        </w:rPr>
        <w:t> 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Постановление может быть обжаловано в течение десяти дней со дня вручения или получения копии постановления в </w:t>
      </w:r>
      <w:r>
        <w:rPr>
          <w:rFonts w:ascii="Times New Roman" w:eastAsia="Times New Roman" w:hAnsi="Times New Roman" w:cs="Times New Roman"/>
          <w:sz w:val="25"/>
          <w:szCs w:val="25"/>
        </w:rPr>
        <w:t>Сургутский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городской суд </w:t>
      </w:r>
      <w:r>
        <w:rPr>
          <w:rFonts w:ascii="Times New Roman" w:eastAsia="Times New Roman" w:hAnsi="Times New Roman" w:cs="Times New Roman"/>
          <w:sz w:val="25"/>
          <w:szCs w:val="25"/>
        </w:rPr>
        <w:t>через мирового судью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судебного участка № 14 </w:t>
      </w:r>
      <w:r>
        <w:rPr>
          <w:rFonts w:ascii="Times New Roman" w:eastAsia="Times New Roman" w:hAnsi="Times New Roman" w:cs="Times New Roman"/>
          <w:sz w:val="25"/>
          <w:szCs w:val="25"/>
        </w:rPr>
        <w:t>Сургутского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судебного района города окружного значения Сургута Ханты-Мансийского автономного округа – Югры.</w:t>
      </w:r>
    </w:p>
    <w:p>
      <w:pPr>
        <w:spacing w:before="0" w:after="0"/>
        <w:ind w:firstLine="567"/>
        <w:jc w:val="both"/>
        <w:rPr>
          <w:sz w:val="25"/>
          <w:szCs w:val="25"/>
        </w:rPr>
      </w:pP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Мировой судья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                                                   </w:t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     </w:t>
      </w:r>
      <w:r>
        <w:rPr>
          <w:rFonts w:ascii="Times New Roman" w:eastAsia="Times New Roman" w:hAnsi="Times New Roman" w:cs="Times New Roman"/>
          <w:sz w:val="25"/>
          <w:szCs w:val="25"/>
        </w:rPr>
        <w:t>Г.П. Думлер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КОПИЯ ВЕРНА 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«21» октября 2026 г.</w:t>
      </w:r>
    </w:p>
    <w:p>
      <w:pPr>
        <w:spacing w:before="0" w:after="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         </w:t>
      </w:r>
      <w:r>
        <w:rPr>
          <w:rFonts w:ascii="Times New Roman" w:eastAsia="Times New Roman" w:hAnsi="Times New Roman" w:cs="Times New Roman"/>
          <w:sz w:val="25"/>
          <w:szCs w:val="25"/>
        </w:rPr>
        <w:t>И.о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. мирового судьи судебного участка № 14 </w:t>
      </w:r>
      <w:r>
        <w:rPr>
          <w:rFonts w:ascii="Times New Roman" w:eastAsia="Times New Roman" w:hAnsi="Times New Roman" w:cs="Times New Roman"/>
          <w:sz w:val="25"/>
          <w:szCs w:val="25"/>
        </w:rPr>
        <w:t>Сургутского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судебного района города окружного значения Сургута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ХМАО-Югры Г.П. Думлер</w:t>
      </w:r>
      <w:r>
        <w:rPr>
          <w:rFonts w:ascii="Times New Roman" w:eastAsia="Times New Roman" w:hAnsi="Times New Roman" w:cs="Times New Roman"/>
          <w:sz w:val="25"/>
          <w:szCs w:val="25"/>
          <w:u w:val="single"/>
        </w:rPr>
        <w:t>________________________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Подлинный документ находится в деле № 5-2003-2614/2026</w:t>
      </w:r>
    </w:p>
    <w:sectPr>
      <w:footerReference w:type="default" r:id="rId5"/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0" w:after="0"/>
      <w:jc w:val="center"/>
    </w:pPr>
    <w:r>
      <w:fldChar w:fldCharType="begin"/>
    </w:r>
    <w:r>
      <w:instrText xml:space="preserve">PAGE </w:instrText>
    </w:r>
    <w:r>
      <w:fldChar w:fldCharType="separate"/>
    </w:r>
    <w:r>
      <w:rPr>
        <w:rFonts w:ascii="Times New Roman" w:eastAsia="Times New Roman" w:hAnsi="Times New Roman" w:cs="Times New Roman"/>
      </w:rPr>
      <w:t>1</w:t>
    </w:r>
    <w:r>
      <w:rPr>
        <w:rFonts w:ascii="Times New Roman" w:eastAsia="Times New Roman" w:hAnsi="Times New Roman" w:cs="Times New Roman"/>
      </w:rPr>
      <w:fldChar w:fldCharType="end"/>
    </w:r>
  </w:p>
  <w:p>
    <w:pPr>
      <w:spacing w:before="0" w:after="0"/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31rplc-12">
    <w:name w:val="cat-UserDefined grp-31 rplc-12"/>
    <w:basedOn w:val="DefaultParagraphFont"/>
  </w:style>
  <w:style w:type="character" w:customStyle="1" w:styleId="cat-UserDefinedgrp-21rplc-23">
    <w:name w:val="cat-UserDefined grp-21 rplc-23"/>
    <w:basedOn w:val="DefaultParagraphFont"/>
  </w:style>
  <w:style w:type="character" w:customStyle="1" w:styleId="cat-UserDefinedgrp-32rplc-26">
    <w:name w:val="cat-UserDefined grp-32 rplc-26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5770.1009" TargetMode="External" /><Relationship Id="rId5" Type="http://schemas.openxmlformats.org/officeDocument/2006/relationships/footer" Target="footer1.xml" /><Relationship Id="rId6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